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7A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left="0" w:leftChars="0"/>
        <w:textAlignment w:val="auto"/>
        <w:rPr>
          <w:rFonts w:hint="eastAsia" w:ascii="Times New Roman" w:hAnsi="Times New Roman" w:eastAsia="黑体" w:cs="黑体"/>
          <w:color w:val="auto"/>
          <w:spacing w:val="0"/>
          <w:w w:val="100"/>
          <w:kern w:val="21"/>
          <w:sz w:val="32"/>
          <w:szCs w:val="32"/>
        </w:rPr>
      </w:pPr>
      <w:r>
        <w:rPr>
          <w:rFonts w:hint="eastAsia" w:ascii="Times New Roman" w:hAnsi="Times New Roman" w:eastAsia="黑体" w:cs="黑体"/>
          <w:color w:val="auto"/>
          <w:spacing w:val="0"/>
          <w:w w:val="100"/>
          <w:kern w:val="21"/>
          <w:sz w:val="32"/>
          <w:szCs w:val="32"/>
        </w:rPr>
        <w:t>附件3</w:t>
      </w:r>
    </w:p>
    <w:p w14:paraId="5AF64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随州市优质普通高中</w:t>
      </w: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  <w:lang w:eastAsia="zh-CN"/>
        </w:rPr>
        <w:t>2026</w:t>
      </w: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年“名额分配”</w:t>
      </w:r>
    </w:p>
    <w:p w14:paraId="28A2C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color w:val="auto"/>
          <w:spacing w:val="0"/>
          <w:w w:val="100"/>
          <w:kern w:val="21"/>
          <w:sz w:val="44"/>
          <w:szCs w:val="44"/>
        </w:rPr>
        <w:t>招生资格申请汇总表</w:t>
      </w:r>
      <w:bookmarkEnd w:id="0"/>
    </w:p>
    <w:p w14:paraId="69D74077">
      <w:pPr>
        <w:spacing w:line="240" w:lineRule="exact"/>
        <w:textAlignment w:val="center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32"/>
          <w:szCs w:val="32"/>
        </w:rPr>
      </w:pPr>
    </w:p>
    <w:p w14:paraId="5F67C982">
      <w:pPr>
        <w:spacing w:line="578" w:lineRule="exact"/>
        <w:textAlignment w:val="center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8"/>
          <w:szCs w:val="28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8"/>
          <w:szCs w:val="28"/>
        </w:rPr>
        <w:t>县（市、区）教育行政部门（盖章）：</w:t>
      </w:r>
    </w:p>
    <w:tbl>
      <w:tblPr>
        <w:tblStyle w:val="2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413"/>
        <w:gridCol w:w="1184"/>
        <w:gridCol w:w="903"/>
        <w:gridCol w:w="1898"/>
        <w:gridCol w:w="1914"/>
      </w:tblGrid>
      <w:tr w14:paraId="52764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53" w:type="pct"/>
            <w:noWrap w:val="0"/>
            <w:vAlign w:val="center"/>
          </w:tcPr>
          <w:p w14:paraId="27B52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中考报名号</w:t>
            </w:r>
          </w:p>
        </w:tc>
        <w:tc>
          <w:tcPr>
            <w:tcW w:w="801" w:type="pct"/>
            <w:noWrap w:val="0"/>
            <w:vAlign w:val="center"/>
          </w:tcPr>
          <w:p w14:paraId="3B398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学籍号</w:t>
            </w:r>
          </w:p>
        </w:tc>
        <w:tc>
          <w:tcPr>
            <w:tcW w:w="671" w:type="pct"/>
            <w:noWrap w:val="0"/>
            <w:vAlign w:val="center"/>
          </w:tcPr>
          <w:p w14:paraId="6E3D3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姓名</w:t>
            </w:r>
          </w:p>
        </w:tc>
        <w:tc>
          <w:tcPr>
            <w:tcW w:w="512" w:type="pct"/>
            <w:noWrap w:val="0"/>
            <w:vAlign w:val="center"/>
          </w:tcPr>
          <w:p w14:paraId="012E3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性别</w:t>
            </w:r>
          </w:p>
        </w:tc>
        <w:tc>
          <w:tcPr>
            <w:tcW w:w="1076" w:type="pct"/>
            <w:noWrap w:val="0"/>
            <w:vAlign w:val="center"/>
          </w:tcPr>
          <w:p w14:paraId="65CA8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初中毕业学校</w:t>
            </w:r>
          </w:p>
        </w:tc>
        <w:tc>
          <w:tcPr>
            <w:tcW w:w="1085" w:type="pct"/>
            <w:noWrap w:val="0"/>
            <w:vAlign w:val="center"/>
          </w:tcPr>
          <w:p w14:paraId="69DD1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0"/>
                <w:w w:val="100"/>
                <w:kern w:val="21"/>
                <w:sz w:val="21"/>
                <w:szCs w:val="21"/>
              </w:rPr>
              <w:t>初中毕业学校代码</w:t>
            </w:r>
          </w:p>
        </w:tc>
      </w:tr>
      <w:tr w14:paraId="25B97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2DA96958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748A81C0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48B1288D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57F5736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61174D87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483F8E37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3747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698E124E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3C0815D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398C8684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2FD83A8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512AE0D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5CCC891B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0BE8A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20BB0A5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20FC2D1B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2C307D6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4AF76BBB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51F21264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7FF788B8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4DFE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6CDCCB23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3B017A78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78C82F23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7DA9B744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60ECB5D8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57467A4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2652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1D83CCD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659CDA8E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42AC3918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3B312037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39B4830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043052C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34A9B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0886AD7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2DC1786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78345BB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24BE4FAD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7FC1D87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7998303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75514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4FB74FFE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79F5DF6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12D7B48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3872BACC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2FCC7DBB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6A495F0E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5001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09F5D7F4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63D9B7CC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4050F4F5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48B33460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7EDA8817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3E5B8C20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7DA4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2776159D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6FD6ABA7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6BCF841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44E2E73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3D68C25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3BDB4333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3AB34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6A9B0BA0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2B96626D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20E7F16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4119FB3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4FAAEEC2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74052366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72AA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30B43BD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05567600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01CEE2E9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3450BB7A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1C589DBF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0583FA41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  <w:tr w14:paraId="7412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" w:type="pct"/>
            <w:noWrap w:val="0"/>
            <w:vAlign w:val="top"/>
          </w:tcPr>
          <w:p w14:paraId="68A05F3B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801" w:type="pct"/>
            <w:noWrap w:val="0"/>
            <w:vAlign w:val="top"/>
          </w:tcPr>
          <w:p w14:paraId="7C671894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671" w:type="pct"/>
            <w:noWrap w:val="0"/>
            <w:vAlign w:val="top"/>
          </w:tcPr>
          <w:p w14:paraId="574ECC3D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512" w:type="pct"/>
            <w:noWrap w:val="0"/>
            <w:vAlign w:val="top"/>
          </w:tcPr>
          <w:p w14:paraId="1CF24871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76" w:type="pct"/>
            <w:noWrap w:val="0"/>
            <w:vAlign w:val="top"/>
          </w:tcPr>
          <w:p w14:paraId="040B7A1C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  <w:tc>
          <w:tcPr>
            <w:tcW w:w="1085" w:type="pct"/>
            <w:noWrap w:val="0"/>
            <w:vAlign w:val="top"/>
          </w:tcPr>
          <w:p w14:paraId="33293931">
            <w:pPr>
              <w:textAlignment w:val="center"/>
              <w:rPr>
                <w:rFonts w:hint="eastAsia" w:ascii="Times New Roman" w:hAnsi="Times New Roman" w:eastAsia="仿宋_GB2312" w:cs="宋体"/>
                <w:color w:val="auto"/>
                <w:spacing w:val="0"/>
                <w:w w:val="100"/>
                <w:kern w:val="21"/>
                <w:sz w:val="32"/>
                <w:szCs w:val="32"/>
              </w:rPr>
            </w:pPr>
          </w:p>
        </w:tc>
      </w:tr>
    </w:tbl>
    <w:p w14:paraId="5DB3FED8">
      <w:pPr>
        <w:spacing w:line="0" w:lineRule="atLeast"/>
        <w:textAlignment w:val="center"/>
        <w:rPr>
          <w:rFonts w:hint="eastAsia" w:ascii="Times New Roman" w:hAnsi="Times New Roman" w:eastAsia="仿宋_GB2312" w:cs="宋体"/>
          <w:color w:val="auto"/>
          <w:spacing w:val="0"/>
          <w:w w:val="100"/>
          <w:kern w:val="21"/>
          <w:sz w:val="24"/>
        </w:rPr>
      </w:pPr>
    </w:p>
    <w:p w14:paraId="05D8720C">
      <w:pPr>
        <w:spacing w:line="0" w:lineRule="atLeast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  <w:t>说明：1.此表由县（市、区）分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  <w:lang w:eastAsia="zh-CN"/>
        </w:rPr>
        <w:t>初中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  <w:t>学校汇总后报市招考办。</w:t>
      </w:r>
    </w:p>
    <w:p w14:paraId="1C8B2BE0">
      <w:pPr>
        <w:spacing w:line="0" w:lineRule="atLeast"/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</w:pP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  <w:t xml:space="preserve">      2.电子汇总表用Excel制作。中考报名号、学籍号、姓名必须与中考报名数据一致。初中毕业学校代码、初中毕业学校按《随州市优质普通高中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  <w:lang w:eastAsia="zh-CN"/>
        </w:rPr>
        <w:t>2026</w:t>
      </w:r>
      <w:r>
        <w:rPr>
          <w:rFonts w:hint="eastAsia" w:ascii="Times New Roman" w:hAnsi="Times New Roman" w:eastAsia="仿宋_GB2312" w:cs="仿宋_GB2312"/>
          <w:color w:val="auto"/>
          <w:spacing w:val="0"/>
          <w:w w:val="100"/>
          <w:kern w:val="21"/>
          <w:sz w:val="24"/>
        </w:rPr>
        <w:t>年“名额分配”招生人数分配表》（见附件1）填写。</w:t>
      </w:r>
    </w:p>
    <w:p w14:paraId="2DB425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F607ED"/>
    <w:rsid w:val="11F607ED"/>
    <w:rsid w:val="2A1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2026-05-28T00:51:00Z</dcterms:created>
  <dc:creator>Camellia</dc:creator>
  <cp:lastModifiedBy>Camellia</cp:lastModifiedBy>
  <dcterms:modified xsi:type="dcterms:W3CDTF">2026-05-28T00:52:00Z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2E43EEE8C4864D60AAEF7652BEAEC09C_11</vt:lpwstr>
  </property>
  <property fmtid="{D5CDD505-2E9C-101B-9397-08002B2CF9AE}" pid="4" name="KSOTemplateDocerSaveRecord">
    <vt:lpwstr>eyJoZGlkIjoiYjk2MmY1MTU4Yjc5ZWU0OTYyZmM5MWNkZGNmMmM1ODciLCJ1c2VySWQiOiIxMTU1MDExMDQxIn0=</vt:lpwstr>
  </property>
</Properties>
</file>