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31" w:rsidRDefault="004D4C31" w:rsidP="004D4C31">
      <w:pPr>
        <w:topLinePunct/>
        <w:spacing w:line="580" w:lineRule="exact"/>
        <w:rPr>
          <w:rFonts w:eastAsia="黑体" w:cs="黑体" w:hint="eastAsia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cs="黑体" w:hint="eastAsia"/>
          <w:color w:val="000000"/>
          <w:kern w:val="0"/>
          <w:sz w:val="32"/>
          <w:szCs w:val="32"/>
        </w:rPr>
        <w:t>9</w:t>
      </w:r>
      <w:r>
        <w:rPr>
          <w:rFonts w:eastAsia="黑体" w:cs="黑体" w:hint="eastAsia"/>
          <w:color w:val="000000"/>
          <w:kern w:val="0"/>
          <w:sz w:val="32"/>
          <w:szCs w:val="32"/>
        </w:rPr>
        <w:t>：</w:t>
      </w:r>
    </w:p>
    <w:p w:rsidR="004D4C31" w:rsidRDefault="004D4C31" w:rsidP="004D4C31">
      <w:pPr>
        <w:topLinePunct/>
        <w:spacing w:line="60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</w:rPr>
      </w:pPr>
      <w:r>
        <w:rPr>
          <w:rFonts w:eastAsia="方正小标宋简体" w:cs="黑体" w:hint="eastAsia"/>
          <w:color w:val="000000"/>
          <w:kern w:val="0"/>
          <w:sz w:val="44"/>
          <w:szCs w:val="44"/>
        </w:rPr>
        <w:t>随州市行知高级中学</w:t>
      </w:r>
      <w:r>
        <w:rPr>
          <w:rFonts w:eastAsia="方正小标宋简体" w:cs="黑体" w:hint="eastAsia"/>
          <w:color w:val="000000"/>
          <w:kern w:val="0"/>
          <w:sz w:val="44"/>
          <w:szCs w:val="44"/>
        </w:rPr>
        <w:t>2020</w:t>
      </w:r>
      <w:r>
        <w:rPr>
          <w:rFonts w:eastAsia="方正小标宋简体" w:cs="黑体" w:hint="eastAsia"/>
          <w:color w:val="000000"/>
          <w:kern w:val="0"/>
          <w:sz w:val="44"/>
          <w:szCs w:val="44"/>
        </w:rPr>
        <w:t>年艺术特长生</w:t>
      </w:r>
    </w:p>
    <w:p w:rsidR="004D4C31" w:rsidRDefault="004D4C31" w:rsidP="004D4C31">
      <w:pPr>
        <w:topLinePunct/>
        <w:spacing w:line="60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</w:rPr>
      </w:pPr>
      <w:r>
        <w:rPr>
          <w:rFonts w:eastAsia="方正小标宋简体" w:cs="黑体" w:hint="eastAsia"/>
          <w:color w:val="000000"/>
          <w:kern w:val="0"/>
          <w:sz w:val="44"/>
          <w:szCs w:val="44"/>
        </w:rPr>
        <w:t>招生实施方案</w:t>
      </w:r>
    </w:p>
    <w:p w:rsidR="004D4C31" w:rsidRDefault="004D4C31" w:rsidP="004D4C31">
      <w:pPr>
        <w:topLinePunct/>
        <w:spacing w:line="58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《市教育局关于印发〈随州市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年高中阶段学校招生录取实施方案〉的通知》（随教发〔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号）要求，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推进特色学校建设，培养更多的优秀艺术人才，</w:t>
      </w:r>
      <w:r>
        <w:rPr>
          <w:rFonts w:eastAsia="仿宋_GB2312" w:hint="eastAsia"/>
          <w:sz w:val="32"/>
          <w:szCs w:val="32"/>
        </w:rPr>
        <w:t>学校决定今年招收艺术特长生。为做好特长生招生工作，特制定本方案。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仿宋"/>
          <w:bCs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一、报名条件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（一）中考成绩必须在随州市普通高中录取最低控制分数线以上。</w:t>
      </w:r>
      <w:r>
        <w:rPr>
          <w:rFonts w:eastAsia="仿宋_GB2312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（二）身体健康，无残疾，无传染病。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（三）品德好，习惯好，无违纪处分记录。</w:t>
      </w:r>
      <w:r>
        <w:rPr>
          <w:rFonts w:eastAsia="仿宋_GB2312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（四）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美术类特长生，具备一定的素描、速写基础。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（五）音乐类特长生，在声乐、舞蹈、钢琴、民乐、管乐中，至少有一项具备一定的专业基础。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二、招生计划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美术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人，音乐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人，播音主持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人，合计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人。特长生招生计划包含在学校招生总计划之中。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三、招生范围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黑体"/>
          <w:color w:val="000000"/>
          <w:kern w:val="0"/>
          <w:sz w:val="32"/>
          <w:szCs w:val="32"/>
        </w:rPr>
      </w:pPr>
      <w:r>
        <w:rPr>
          <w:rFonts w:eastAsia="仿宋_GB2312" w:cs="黑体" w:hint="eastAsia"/>
          <w:color w:val="000000"/>
          <w:kern w:val="0"/>
          <w:sz w:val="32"/>
          <w:szCs w:val="32"/>
        </w:rPr>
        <w:t>面向全市招生，全市所有初中学校符合报名条件的应届初中毕业生。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四、报名方式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（一）报名时间：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24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</w:t>
      </w:r>
      <w:r>
        <w:rPr>
          <w:rFonts w:eastAsia="仿宋_GB2312" w:cs="宋体" w:hint="eastAsia"/>
          <w:sz w:val="32"/>
          <w:szCs w:val="32"/>
        </w:rPr>
        <w:t>—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26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日（上午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－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11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lastRenderedPageBreak/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、下午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－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）现场报名。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报名地点：随州市行知高级中学招生办公室。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联系人：吴老师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13886852345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谌老师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 13872862466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（二）报名时将对考生进行资格审查，凡有色弱、色盲学生不能报考美术特长生。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（三）每名考生限报一项。报考行知高级中学的特长生，不得兼报随州市第二批次内其他学校的特长生。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（四）考生现场报名时需一次性交齐下列材料：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. 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年特长生招生报名表；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身份证或户口簿原件和复印件，原件验证后退回；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>3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中考准考证原件和复印件，原件验证后退回；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>4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参加比赛成绩证书原件和复印件，其它获奖证书原件和复印件，原件验证后退回；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 xml:space="preserve">5.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近期正面免冠一寸照片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张。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五、测试项目及要求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由随州市行知高级中学组织特长测试，测试成绩将于测试后第二天在校内和随州市教育考试中心网站公示。</w:t>
      </w:r>
    </w:p>
    <w:p w:rsidR="004D4C31" w:rsidRDefault="004D4C31" w:rsidP="004D4C31">
      <w:pPr>
        <w:topLinePunct/>
        <w:spacing w:line="560" w:lineRule="exact"/>
        <w:ind w:firstLineChars="200" w:firstLine="643"/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（一）美术（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100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素描（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考试形式：静物素描临摹（八开）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速写（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50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考试形式：单个人物速写临摹（八开）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以上两项合计满分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分。素描和人物动态速写用纸均为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开纸，纸张由学校提供，绘画用的笔、画板、夹子等画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lastRenderedPageBreak/>
        <w:t>具由考生自备。</w:t>
      </w:r>
    </w:p>
    <w:p w:rsidR="004D4C31" w:rsidRDefault="004D4C31" w:rsidP="004D4C31">
      <w:pPr>
        <w:topLinePunct/>
        <w:spacing w:line="560" w:lineRule="exact"/>
        <w:ind w:firstLineChars="200" w:firstLine="643"/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（二）音乐类（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100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考试形式：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演唱（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40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视唱练耳（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40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主要考查考生对音高、音长、音强、音色等音的属性的基本辨别能力和音乐常识。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3.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乐器演奏（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/>
          <w:bCs/>
          <w:color w:val="000000"/>
          <w:kern w:val="0"/>
          <w:sz w:val="32"/>
          <w:szCs w:val="32"/>
        </w:rPr>
        <w:t>考生须在限定乐器范围内选择一种乐器参加考试。应试乐器限定为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18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种，包括钢琴、小提琴、大提琴、长笛、单簧管、小号、萨克斯管、古典吉他、手风琴、双排键电子琴、二胡、高胡、古筝、琵琶、阮、竹笛、扬琴、打击乐。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钢琴由学校提供，其他考试乐器由学生自备。</w:t>
      </w:r>
    </w:p>
    <w:p w:rsidR="004D4C31" w:rsidRDefault="004D4C31" w:rsidP="004D4C31">
      <w:pPr>
        <w:topLinePunct/>
        <w:spacing w:line="560" w:lineRule="exact"/>
        <w:ind w:firstLineChars="200" w:firstLine="643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（三）播音主持（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100</w:t>
      </w:r>
      <w:r>
        <w:rPr>
          <w:rFonts w:eastAsia="楷体_GB2312" w:cs="仿宋" w:hint="eastAsia"/>
          <w:b/>
          <w:bCs/>
          <w:color w:val="000000"/>
          <w:kern w:val="0"/>
          <w:sz w:val="32"/>
          <w:szCs w:val="32"/>
        </w:rPr>
        <w:t>分）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考试形式：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自我介绍（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90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秒，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2.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自备文学作品表达（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秒，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分）。要求正确理解作品、语言表达统一、感情色彩与声音形式和谐、基调准确、节奏鲜明、声情并茂。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3.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热点社会话题评述（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秒，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4.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指定文学作品表达（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120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秒，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分），要求正确理解作品、表达准确、普通话语音规范，嗓音圆润、清晰、明亮。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有关要求：五官端正；身体无明显外观缺陷；男生身高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160cm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及以上；女生身高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155cm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及以上。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lastRenderedPageBreak/>
        <w:t>六、测试时间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9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日上午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－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12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报到时间和地点：报名参加测试的学生必须于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9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日上午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8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：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00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之前到随州市行知高级中学招生办公室报到。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由</w:t>
      </w:r>
      <w:r>
        <w:rPr>
          <w:rFonts w:eastAsia="仿宋_GB2312" w:cs="宋体" w:hint="eastAsia"/>
          <w:sz w:val="32"/>
          <w:szCs w:val="32"/>
        </w:rPr>
        <w:t>随州市行知高级中学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组织特长生测试，测试成绩于测试后第二天在校内和随州市教育考试中心网站公示，考生自行查看。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七、录取办法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color w:val="333333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分类计分，各特长专业总分达到满分的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70%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以上，中考分数达到随州市普通高中最低录取控制分数线以上，按专业成绩占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40%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，文化中考分占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60%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折算合计排序，从高分到低分按顺序录取。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宋体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八、</w:t>
      </w:r>
      <w:r>
        <w:rPr>
          <w:rFonts w:eastAsia="黑体" w:cs="宋体" w:hint="eastAsia"/>
          <w:sz w:val="32"/>
          <w:szCs w:val="32"/>
        </w:rPr>
        <w:t>有关要求</w:t>
      </w:r>
      <w:r>
        <w:rPr>
          <w:rFonts w:eastAsia="黑体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（一）学校成立招考工作领导小组，对招生过程进行全程领导和监督。</w:t>
      </w:r>
      <w:r>
        <w:rPr>
          <w:rFonts w:eastAsia="仿宋_GB2312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（二）实行公示制度，增强透明度，确保招生工作公开、公正和公平。</w:t>
      </w:r>
      <w:r>
        <w:rPr>
          <w:rFonts w:eastAsia="仿宋_GB2312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（三）特长生被录取后，签订相关协议；入学后须按照学校安排学习。</w:t>
      </w:r>
      <w:r>
        <w:rPr>
          <w:rFonts w:eastAsia="仿宋_GB2312" w:cs="宋体" w:hint="eastAsia"/>
          <w:sz w:val="32"/>
          <w:szCs w:val="32"/>
        </w:rPr>
        <w:t xml:space="preserve"> 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九、咨询方式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咨询电话：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0722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－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3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818150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 xml:space="preserve">   0722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－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>3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818151</w:t>
      </w:r>
    </w:p>
    <w:p w:rsidR="004D4C31" w:rsidRDefault="004D4C31" w:rsidP="004D4C31">
      <w:pPr>
        <w:topLinePunct/>
        <w:spacing w:line="560" w:lineRule="exact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艺术：吴老师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 xml:space="preserve">13886852345   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谌老师</w:t>
      </w:r>
      <w:r>
        <w:rPr>
          <w:rFonts w:eastAsia="仿宋_GB2312" w:cs="仿宋"/>
          <w:bCs/>
          <w:color w:val="000000"/>
          <w:kern w:val="0"/>
          <w:sz w:val="32"/>
          <w:szCs w:val="32"/>
        </w:rPr>
        <w:t xml:space="preserve"> 13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</w:rPr>
        <w:t>872862466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C31"/>
    <w:rsid w:val="000F7D72"/>
    <w:rsid w:val="004D4C31"/>
    <w:rsid w:val="00C012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31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2020-07-13T01:02:00Z</dcterms:created>
  <dcterms:modified xsi:type="dcterms:W3CDTF">2020-07-13T01:02:00Z</dcterms:modified>
</cp:coreProperties>
</file>